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94BBA" w14:textId="77777777" w:rsidR="00F3409C" w:rsidRPr="0074292E" w:rsidRDefault="00F3409C" w:rsidP="00F3409C">
      <w:pPr>
        <w:pStyle w:val="3"/>
        <w:ind w:left="4536"/>
      </w:pPr>
      <w:bookmarkStart w:id="0" w:name="_Toc74781046"/>
      <w:bookmarkStart w:id="1" w:name="_Toc74953929"/>
      <w:bookmarkStart w:id="2" w:name="_Toc74954184"/>
      <w:bookmarkStart w:id="3" w:name="_Toc74954306"/>
      <w:bookmarkStart w:id="4" w:name="_Toc74955394"/>
      <w:bookmarkStart w:id="5" w:name="_Toc75265155"/>
      <w:bookmarkStart w:id="6" w:name="_Toc75265219"/>
      <w:bookmarkStart w:id="7" w:name="_Toc75265284"/>
      <w:bookmarkStart w:id="8" w:name="_Toc75265363"/>
      <w:bookmarkStart w:id="9" w:name="_Toc75265442"/>
      <w:bookmarkStart w:id="10" w:name="_Toc75265552"/>
      <w:bookmarkStart w:id="11" w:name="_Toc75265618"/>
      <w:bookmarkStart w:id="12" w:name="_Toc75272753"/>
      <w:bookmarkStart w:id="13" w:name="_Toc75279589"/>
      <w:bookmarkStart w:id="14" w:name="_Toc75279670"/>
      <w:bookmarkStart w:id="15" w:name="_Toc75371454"/>
      <w:bookmarkStart w:id="16" w:name="_Toc86518035"/>
      <w:bookmarkStart w:id="17" w:name="_Toc87121849"/>
      <w:bookmarkStart w:id="18" w:name="_Toc87121924"/>
      <w:proofErr w:type="spellStart"/>
      <w:r w:rsidRPr="0074292E">
        <w:t>Табурченко</w:t>
      </w:r>
      <w:proofErr w:type="spellEnd"/>
      <w:r w:rsidRPr="0074292E">
        <w:t xml:space="preserve"> Юлия Викторовна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4292E">
        <w:t xml:space="preserve"> </w:t>
      </w:r>
    </w:p>
    <w:p w14:paraId="693AF5C9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Студентка 3-го курса Юридического факультета,</w:t>
      </w:r>
    </w:p>
    <w:p w14:paraId="15F40A58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Российский Государственный Социальный Университет,</w:t>
      </w:r>
    </w:p>
    <w:p w14:paraId="4E3DA224" w14:textId="77777777" w:rsidR="00F3409C" w:rsidRPr="0074292E" w:rsidRDefault="00F3409C" w:rsidP="00F3409C">
      <w:pPr>
        <w:ind w:left="4536"/>
        <w:rPr>
          <w:szCs w:val="28"/>
        </w:rPr>
      </w:pPr>
      <w:proofErr w:type="spellStart"/>
      <w:r w:rsidRPr="0074292E">
        <w:rPr>
          <w:szCs w:val="28"/>
        </w:rPr>
        <w:t>г.Москва</w:t>
      </w:r>
      <w:proofErr w:type="spellEnd"/>
      <w:r w:rsidRPr="0074292E">
        <w:rPr>
          <w:szCs w:val="28"/>
        </w:rPr>
        <w:t xml:space="preserve">, Российская Федерация </w:t>
      </w:r>
    </w:p>
    <w:p w14:paraId="2D82268E" w14:textId="77777777" w:rsidR="00F3409C" w:rsidRPr="0074292E" w:rsidRDefault="00F3409C" w:rsidP="00F3409C">
      <w:pPr>
        <w:pStyle w:val="3"/>
        <w:ind w:left="4536"/>
        <w:rPr>
          <w:rFonts w:eastAsia="Calibri"/>
        </w:rPr>
      </w:pPr>
      <w:bookmarkStart w:id="19" w:name="_Toc74781047"/>
      <w:bookmarkStart w:id="20" w:name="_Toc75272754"/>
      <w:bookmarkStart w:id="21" w:name="_Toc75279590"/>
      <w:bookmarkStart w:id="22" w:name="_Toc75279671"/>
      <w:bookmarkStart w:id="23" w:name="_Toc75371455"/>
      <w:bookmarkStart w:id="24" w:name="_Toc86518036"/>
      <w:bookmarkStart w:id="25" w:name="_Toc87121850"/>
      <w:bookmarkStart w:id="26" w:name="_Toc87121925"/>
      <w:r w:rsidRPr="0074292E">
        <w:rPr>
          <w:rFonts w:eastAsia="Calibri"/>
        </w:rPr>
        <w:t>Миронова Елена Анатольевна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750DE981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К. ю. н., доцент  кафедры уголовно-правовых</w:t>
      </w:r>
    </w:p>
    <w:p w14:paraId="31C3E47D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дисциплин юридического факультета,</w:t>
      </w:r>
    </w:p>
    <w:p w14:paraId="4321552B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Российский государственный социальный университет,</w:t>
      </w:r>
    </w:p>
    <w:p w14:paraId="70CD3094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Москва, Российская Федерация</w:t>
      </w:r>
    </w:p>
    <w:p w14:paraId="0ACD956E" w14:textId="77777777" w:rsidR="00F3409C" w:rsidRPr="0074292E" w:rsidRDefault="00F3409C" w:rsidP="00F3409C">
      <w:pPr>
        <w:ind w:left="4536"/>
        <w:rPr>
          <w:b/>
          <w:szCs w:val="28"/>
        </w:rPr>
      </w:pPr>
      <w:r w:rsidRPr="0074292E">
        <w:rPr>
          <w:b/>
          <w:szCs w:val="28"/>
        </w:rPr>
        <w:t xml:space="preserve">Mironova Elena </w:t>
      </w:r>
      <w:proofErr w:type="spellStart"/>
      <w:r w:rsidRPr="0074292E">
        <w:rPr>
          <w:b/>
          <w:szCs w:val="28"/>
        </w:rPr>
        <w:t>Anatolievna</w:t>
      </w:r>
      <w:proofErr w:type="spellEnd"/>
    </w:p>
    <w:p w14:paraId="0BEA5396" w14:textId="77777777" w:rsidR="00F3409C" w:rsidRPr="0074292E" w:rsidRDefault="00F3409C" w:rsidP="00F3409C">
      <w:pPr>
        <w:ind w:left="4536"/>
        <w:rPr>
          <w:szCs w:val="28"/>
        </w:rPr>
      </w:pPr>
      <w:proofErr w:type="spellStart"/>
      <w:r w:rsidRPr="0074292E">
        <w:rPr>
          <w:szCs w:val="28"/>
        </w:rPr>
        <w:t>Ph</w:t>
      </w:r>
      <w:proofErr w:type="spellEnd"/>
      <w:r w:rsidRPr="0074292E">
        <w:rPr>
          <w:szCs w:val="28"/>
        </w:rPr>
        <w:t>. D., Associate Professor of the Department of Criminal Law</w:t>
      </w:r>
    </w:p>
    <w:p w14:paraId="379564EE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disciplines of the Faculty of Law,</w:t>
      </w:r>
    </w:p>
    <w:p w14:paraId="794DC437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Russian State Social University,</w:t>
      </w:r>
    </w:p>
    <w:p w14:paraId="376D764E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Moscow Russian Federation</w:t>
      </w:r>
    </w:p>
    <w:p w14:paraId="7D605FC8" w14:textId="77777777" w:rsidR="00F3409C" w:rsidRPr="0074292E" w:rsidRDefault="00F3409C" w:rsidP="00F3409C">
      <w:pPr>
        <w:ind w:left="4536"/>
        <w:rPr>
          <w:b/>
          <w:szCs w:val="28"/>
        </w:rPr>
      </w:pPr>
      <w:proofErr w:type="spellStart"/>
      <w:r w:rsidRPr="0074292E">
        <w:rPr>
          <w:b/>
          <w:szCs w:val="28"/>
        </w:rPr>
        <w:t>Yulia</w:t>
      </w:r>
      <w:proofErr w:type="spellEnd"/>
      <w:r w:rsidRPr="0074292E">
        <w:rPr>
          <w:b/>
          <w:szCs w:val="28"/>
        </w:rPr>
        <w:t xml:space="preserve"> </w:t>
      </w:r>
      <w:proofErr w:type="spellStart"/>
      <w:r w:rsidRPr="0074292E">
        <w:rPr>
          <w:b/>
          <w:szCs w:val="28"/>
        </w:rPr>
        <w:t>Taburchenko</w:t>
      </w:r>
      <w:proofErr w:type="spellEnd"/>
    </w:p>
    <w:p w14:paraId="75476680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 xml:space="preserve">3rd </w:t>
      </w:r>
      <w:proofErr w:type="spellStart"/>
      <w:r w:rsidRPr="0074292E">
        <w:rPr>
          <w:szCs w:val="28"/>
        </w:rPr>
        <w:t>year</w:t>
      </w:r>
      <w:proofErr w:type="spellEnd"/>
      <w:r w:rsidRPr="0074292E">
        <w:rPr>
          <w:szCs w:val="28"/>
        </w:rPr>
        <w:t xml:space="preserve"> student of the Faculty of Law,</w:t>
      </w:r>
    </w:p>
    <w:p w14:paraId="4F343D9A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Russian State Social University,</w:t>
      </w:r>
    </w:p>
    <w:p w14:paraId="222C1596" w14:textId="77777777" w:rsidR="00F3409C" w:rsidRPr="0074292E" w:rsidRDefault="00F3409C" w:rsidP="00F3409C">
      <w:pPr>
        <w:ind w:left="4536"/>
        <w:rPr>
          <w:szCs w:val="28"/>
        </w:rPr>
      </w:pPr>
      <w:r w:rsidRPr="0074292E">
        <w:rPr>
          <w:szCs w:val="28"/>
        </w:rPr>
        <w:t>Moscow, Russian Federation</w:t>
      </w:r>
    </w:p>
    <w:p w14:paraId="1044F0C4" w14:textId="77777777" w:rsidR="00F3409C" w:rsidRPr="00BD1D67" w:rsidRDefault="00F3409C" w:rsidP="00F3409C">
      <w:pPr>
        <w:jc w:val="center"/>
        <w:rPr>
          <w:szCs w:val="28"/>
        </w:rPr>
      </w:pPr>
    </w:p>
    <w:p w14:paraId="3FD53771" w14:textId="77777777" w:rsidR="00F3409C" w:rsidRDefault="00F3409C" w:rsidP="00F3409C">
      <w:pPr>
        <w:pStyle w:val="2"/>
        <w:spacing w:line="276" w:lineRule="auto"/>
        <w:jc w:val="center"/>
      </w:pPr>
      <w:bookmarkStart w:id="27" w:name="_Toc74953931"/>
      <w:bookmarkStart w:id="28" w:name="_Toc74954186"/>
      <w:bookmarkStart w:id="29" w:name="_Toc74954308"/>
      <w:bookmarkStart w:id="30" w:name="_Toc74955396"/>
      <w:bookmarkStart w:id="31" w:name="_Toc75265157"/>
      <w:bookmarkStart w:id="32" w:name="_Toc75265221"/>
      <w:bookmarkStart w:id="33" w:name="_Toc75265286"/>
      <w:bookmarkStart w:id="34" w:name="_Toc75265365"/>
      <w:bookmarkStart w:id="35" w:name="_Toc75265444"/>
      <w:bookmarkStart w:id="36" w:name="_Toc75265554"/>
      <w:bookmarkStart w:id="37" w:name="_Toc75265620"/>
      <w:bookmarkStart w:id="38" w:name="_Toc75272755"/>
      <w:bookmarkStart w:id="39" w:name="_Toc75279591"/>
      <w:bookmarkStart w:id="40" w:name="_Toc75279672"/>
      <w:bookmarkStart w:id="41" w:name="_Toc75371456"/>
      <w:bookmarkStart w:id="42" w:name="_Toc86518037"/>
      <w:bookmarkStart w:id="43" w:name="_Toc87121851"/>
      <w:bookmarkStart w:id="44" w:name="_Toc87121926"/>
      <w:r>
        <w:t>Рейтинг стран по уровню т</w:t>
      </w:r>
      <w:r w:rsidRPr="00BD1D67">
        <w:t>олерантност</w:t>
      </w:r>
      <w:bookmarkEnd w:id="19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>и в 2021г.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1BCB247" w14:textId="77777777" w:rsidR="00F3409C" w:rsidRPr="0074292E" w:rsidRDefault="00F3409C" w:rsidP="00F3409C">
      <w:pPr>
        <w:jc w:val="center"/>
        <w:rPr>
          <w:b/>
        </w:rPr>
      </w:pPr>
      <w:r w:rsidRPr="0074292E">
        <w:rPr>
          <w:b/>
        </w:rPr>
        <w:t xml:space="preserve">Rating of countries by the </w:t>
      </w:r>
      <w:proofErr w:type="spellStart"/>
      <w:r w:rsidRPr="0074292E">
        <w:rPr>
          <w:b/>
        </w:rPr>
        <w:t>level</w:t>
      </w:r>
      <w:proofErr w:type="spellEnd"/>
      <w:r w:rsidRPr="0074292E">
        <w:rPr>
          <w:b/>
        </w:rPr>
        <w:t xml:space="preserve"> of </w:t>
      </w:r>
      <w:proofErr w:type="spellStart"/>
      <w:r w:rsidRPr="0074292E">
        <w:rPr>
          <w:b/>
        </w:rPr>
        <w:t>tolerance</w:t>
      </w:r>
      <w:proofErr w:type="spellEnd"/>
      <w:r w:rsidRPr="0074292E">
        <w:rPr>
          <w:b/>
        </w:rPr>
        <w:t xml:space="preserve"> in 2021.</w:t>
      </w:r>
    </w:p>
    <w:p w14:paraId="6F1051E4" w14:textId="77777777" w:rsidR="00F3409C" w:rsidRPr="00540D71" w:rsidRDefault="00F3409C" w:rsidP="00F3409C"/>
    <w:p w14:paraId="60227AA8" w14:textId="77777777" w:rsidR="00F3409C" w:rsidRDefault="00F3409C" w:rsidP="00F3409C">
      <w:pPr>
        <w:ind w:firstLine="1134"/>
        <w:rPr>
          <w:szCs w:val="28"/>
        </w:rPr>
      </w:pPr>
      <w:r w:rsidRPr="0074292E">
        <w:rPr>
          <w:b/>
          <w:szCs w:val="28"/>
        </w:rPr>
        <w:t>Аннотация:</w:t>
      </w:r>
      <w:r>
        <w:rPr>
          <w:szCs w:val="28"/>
        </w:rPr>
        <w:t xml:space="preserve"> </w:t>
      </w:r>
      <w:r w:rsidRPr="00BD1D67">
        <w:rPr>
          <w:szCs w:val="28"/>
        </w:rPr>
        <w:t xml:space="preserve">Прошлое и будущее всегда связаны между собой упругой нитью истории. Не все эти события относятся к радостным </w:t>
      </w:r>
      <w:r w:rsidRPr="00BD1D67">
        <w:rPr>
          <w:szCs w:val="28"/>
        </w:rPr>
        <w:lastRenderedPageBreak/>
        <w:t>достижениям человечества. Многие из них были страшным испытанием, которое, казалось бы, должно было научить. Но. Мы все чаще задаемся вопросом о том, научила ли нас история не допускать ошибок прошлого.</w:t>
      </w:r>
    </w:p>
    <w:p w14:paraId="25C86F5A" w14:textId="77777777" w:rsidR="00F3409C" w:rsidRPr="00BD1D67" w:rsidRDefault="00F3409C" w:rsidP="00F3409C">
      <w:pPr>
        <w:ind w:firstLine="1134"/>
        <w:rPr>
          <w:szCs w:val="28"/>
        </w:rPr>
      </w:pPr>
      <w:r w:rsidRPr="0074292E">
        <w:rPr>
          <w:szCs w:val="28"/>
        </w:rPr>
        <w:t xml:space="preserve"> </w:t>
      </w:r>
      <w:r w:rsidRPr="0074292E">
        <w:rPr>
          <w:b/>
          <w:szCs w:val="28"/>
        </w:rPr>
        <w:t>Ключевые слова:</w:t>
      </w:r>
      <w:r>
        <w:rPr>
          <w:szCs w:val="28"/>
        </w:rPr>
        <w:t xml:space="preserve"> толерантность, рейтинг стран, </w:t>
      </w:r>
      <w:proofErr w:type="spellStart"/>
      <w:r>
        <w:rPr>
          <w:szCs w:val="28"/>
        </w:rPr>
        <w:t>экспертология</w:t>
      </w:r>
      <w:proofErr w:type="spellEnd"/>
      <w:r>
        <w:rPr>
          <w:szCs w:val="28"/>
        </w:rPr>
        <w:t>.</w:t>
      </w:r>
    </w:p>
    <w:p w14:paraId="15648DE4" w14:textId="77777777" w:rsidR="00F3409C" w:rsidRDefault="00F3409C" w:rsidP="00F3409C">
      <w:pPr>
        <w:ind w:firstLine="1134"/>
        <w:rPr>
          <w:szCs w:val="28"/>
        </w:rPr>
      </w:pPr>
    </w:p>
    <w:p w14:paraId="4DA40E29" w14:textId="77777777" w:rsidR="00F3409C" w:rsidRDefault="00F3409C" w:rsidP="00F3409C">
      <w:pPr>
        <w:ind w:firstLine="1134"/>
        <w:rPr>
          <w:szCs w:val="28"/>
        </w:rPr>
      </w:pPr>
      <w:r w:rsidRPr="0074292E">
        <w:rPr>
          <w:b/>
          <w:szCs w:val="28"/>
          <w:lang w:val="en-US"/>
        </w:rPr>
        <w:t>Abstracts</w:t>
      </w:r>
      <w:r w:rsidRPr="0074292E">
        <w:rPr>
          <w:b/>
          <w:szCs w:val="28"/>
        </w:rPr>
        <w:t>:</w:t>
      </w:r>
      <w:r w:rsidRPr="0074292E">
        <w:rPr>
          <w:szCs w:val="28"/>
        </w:rPr>
        <w:t xml:space="preserve"> The </w:t>
      </w:r>
      <w:proofErr w:type="spellStart"/>
      <w:r w:rsidRPr="0074292E">
        <w:rPr>
          <w:szCs w:val="28"/>
        </w:rPr>
        <w:t>past</w:t>
      </w:r>
      <w:proofErr w:type="spellEnd"/>
      <w:r w:rsidRPr="0074292E">
        <w:rPr>
          <w:szCs w:val="28"/>
        </w:rPr>
        <w:t xml:space="preserve"> and the </w:t>
      </w:r>
      <w:proofErr w:type="spellStart"/>
      <w:r w:rsidRPr="0074292E">
        <w:rPr>
          <w:szCs w:val="28"/>
        </w:rPr>
        <w:t>future</w:t>
      </w:r>
      <w:proofErr w:type="spellEnd"/>
      <w:r w:rsidRPr="0074292E">
        <w:rPr>
          <w:szCs w:val="28"/>
        </w:rPr>
        <w:t xml:space="preserve"> are </w:t>
      </w:r>
      <w:proofErr w:type="spellStart"/>
      <w:r w:rsidRPr="0074292E">
        <w:rPr>
          <w:szCs w:val="28"/>
        </w:rPr>
        <w:t>always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linked</w:t>
      </w:r>
      <w:proofErr w:type="spellEnd"/>
      <w:r w:rsidRPr="0074292E">
        <w:rPr>
          <w:szCs w:val="28"/>
        </w:rPr>
        <w:t xml:space="preserve"> by the </w:t>
      </w:r>
      <w:proofErr w:type="spellStart"/>
      <w:r w:rsidRPr="0074292E">
        <w:rPr>
          <w:szCs w:val="28"/>
        </w:rPr>
        <w:t>elastic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thread</w:t>
      </w:r>
      <w:proofErr w:type="spellEnd"/>
      <w:r w:rsidRPr="0074292E">
        <w:rPr>
          <w:szCs w:val="28"/>
        </w:rPr>
        <w:t xml:space="preserve"> of history. Not all of </w:t>
      </w:r>
      <w:proofErr w:type="spellStart"/>
      <w:r w:rsidRPr="0074292E">
        <w:rPr>
          <w:szCs w:val="28"/>
        </w:rPr>
        <w:t>these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events</w:t>
      </w:r>
      <w:proofErr w:type="spellEnd"/>
      <w:r w:rsidRPr="0074292E">
        <w:rPr>
          <w:szCs w:val="28"/>
        </w:rPr>
        <w:t xml:space="preserve"> are related to the </w:t>
      </w:r>
      <w:proofErr w:type="spellStart"/>
      <w:r w:rsidRPr="0074292E">
        <w:rPr>
          <w:szCs w:val="28"/>
        </w:rPr>
        <w:t>joyful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achievements</w:t>
      </w:r>
      <w:proofErr w:type="spellEnd"/>
      <w:r w:rsidRPr="0074292E">
        <w:rPr>
          <w:szCs w:val="28"/>
        </w:rPr>
        <w:t xml:space="preserve"> of </w:t>
      </w:r>
      <w:proofErr w:type="spellStart"/>
      <w:r w:rsidRPr="0074292E">
        <w:rPr>
          <w:szCs w:val="28"/>
        </w:rPr>
        <w:t>mankind</w:t>
      </w:r>
      <w:proofErr w:type="spellEnd"/>
      <w:r w:rsidRPr="0074292E">
        <w:rPr>
          <w:szCs w:val="28"/>
        </w:rPr>
        <w:t xml:space="preserve">. </w:t>
      </w:r>
      <w:proofErr w:type="spellStart"/>
      <w:r w:rsidRPr="0074292E">
        <w:rPr>
          <w:szCs w:val="28"/>
        </w:rPr>
        <w:t>Many</w:t>
      </w:r>
      <w:proofErr w:type="spellEnd"/>
      <w:r w:rsidRPr="0074292E">
        <w:rPr>
          <w:szCs w:val="28"/>
        </w:rPr>
        <w:t xml:space="preserve"> of </w:t>
      </w:r>
      <w:proofErr w:type="spellStart"/>
      <w:r w:rsidRPr="0074292E">
        <w:rPr>
          <w:szCs w:val="28"/>
        </w:rPr>
        <w:t>them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were</w:t>
      </w:r>
      <w:proofErr w:type="spellEnd"/>
      <w:r w:rsidRPr="0074292E">
        <w:rPr>
          <w:szCs w:val="28"/>
        </w:rPr>
        <w:t xml:space="preserve"> a </w:t>
      </w:r>
      <w:proofErr w:type="spellStart"/>
      <w:r w:rsidRPr="0074292E">
        <w:rPr>
          <w:szCs w:val="28"/>
        </w:rPr>
        <w:t>terrible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test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that</w:t>
      </w:r>
      <w:proofErr w:type="spellEnd"/>
      <w:r w:rsidRPr="0074292E">
        <w:rPr>
          <w:szCs w:val="28"/>
        </w:rPr>
        <w:t xml:space="preserve">, it </w:t>
      </w:r>
      <w:proofErr w:type="spellStart"/>
      <w:r w:rsidRPr="0074292E">
        <w:rPr>
          <w:szCs w:val="28"/>
        </w:rPr>
        <w:t>would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seem</w:t>
      </w:r>
      <w:proofErr w:type="spellEnd"/>
      <w:r w:rsidRPr="0074292E">
        <w:rPr>
          <w:szCs w:val="28"/>
        </w:rPr>
        <w:t xml:space="preserve">, </w:t>
      </w:r>
      <w:proofErr w:type="spellStart"/>
      <w:r w:rsidRPr="0074292E">
        <w:rPr>
          <w:szCs w:val="28"/>
        </w:rPr>
        <w:t>should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have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taught</w:t>
      </w:r>
      <w:proofErr w:type="spellEnd"/>
      <w:r w:rsidRPr="0074292E">
        <w:rPr>
          <w:szCs w:val="28"/>
        </w:rPr>
        <w:t xml:space="preserve">. But. </w:t>
      </w:r>
      <w:proofErr w:type="spellStart"/>
      <w:r w:rsidRPr="0074292E">
        <w:rPr>
          <w:szCs w:val="28"/>
        </w:rPr>
        <w:t>We</w:t>
      </w:r>
      <w:proofErr w:type="spellEnd"/>
      <w:r w:rsidRPr="0074292E">
        <w:rPr>
          <w:szCs w:val="28"/>
        </w:rPr>
        <w:t xml:space="preserve"> are </w:t>
      </w:r>
      <w:proofErr w:type="spellStart"/>
      <w:r w:rsidRPr="0074292E">
        <w:rPr>
          <w:szCs w:val="28"/>
        </w:rPr>
        <w:t>increasingly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asking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ourselves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whether</w:t>
      </w:r>
      <w:proofErr w:type="spellEnd"/>
      <w:r w:rsidRPr="0074292E">
        <w:rPr>
          <w:szCs w:val="28"/>
        </w:rPr>
        <w:t xml:space="preserve"> history </w:t>
      </w:r>
      <w:proofErr w:type="spellStart"/>
      <w:r w:rsidRPr="0074292E">
        <w:rPr>
          <w:szCs w:val="28"/>
        </w:rPr>
        <w:t>has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taught</w:t>
      </w:r>
      <w:proofErr w:type="spellEnd"/>
      <w:r w:rsidRPr="0074292E">
        <w:rPr>
          <w:szCs w:val="28"/>
        </w:rPr>
        <w:t xml:space="preserve"> </w:t>
      </w:r>
      <w:proofErr w:type="spellStart"/>
      <w:r w:rsidRPr="0074292E">
        <w:rPr>
          <w:szCs w:val="28"/>
        </w:rPr>
        <w:t>us</w:t>
      </w:r>
      <w:proofErr w:type="spellEnd"/>
      <w:r w:rsidRPr="0074292E">
        <w:rPr>
          <w:szCs w:val="28"/>
        </w:rPr>
        <w:t xml:space="preserve"> to </w:t>
      </w:r>
      <w:proofErr w:type="spellStart"/>
      <w:r w:rsidRPr="0074292E">
        <w:rPr>
          <w:szCs w:val="28"/>
        </w:rPr>
        <w:t>avoid</w:t>
      </w:r>
      <w:proofErr w:type="spellEnd"/>
      <w:r w:rsidRPr="0074292E">
        <w:rPr>
          <w:szCs w:val="28"/>
        </w:rPr>
        <w:t xml:space="preserve"> the </w:t>
      </w:r>
      <w:proofErr w:type="spellStart"/>
      <w:r w:rsidRPr="0074292E">
        <w:rPr>
          <w:szCs w:val="28"/>
        </w:rPr>
        <w:t>mistakes</w:t>
      </w:r>
      <w:proofErr w:type="spellEnd"/>
      <w:r w:rsidRPr="0074292E">
        <w:rPr>
          <w:szCs w:val="28"/>
        </w:rPr>
        <w:t xml:space="preserve"> of the </w:t>
      </w:r>
      <w:proofErr w:type="spellStart"/>
      <w:r w:rsidRPr="0074292E">
        <w:rPr>
          <w:szCs w:val="28"/>
        </w:rPr>
        <w:t>past</w:t>
      </w:r>
      <w:proofErr w:type="spellEnd"/>
      <w:r w:rsidRPr="0074292E">
        <w:rPr>
          <w:szCs w:val="28"/>
        </w:rPr>
        <w:t>.</w:t>
      </w:r>
    </w:p>
    <w:p w14:paraId="29C02CCA" w14:textId="77777777" w:rsidR="00F3409C" w:rsidRDefault="00F3409C" w:rsidP="00F3409C">
      <w:pPr>
        <w:ind w:firstLine="1134"/>
        <w:rPr>
          <w:szCs w:val="28"/>
        </w:rPr>
      </w:pPr>
      <w:r w:rsidRPr="0074292E">
        <w:rPr>
          <w:b/>
          <w:szCs w:val="28"/>
        </w:rPr>
        <w:t>Key words</w:t>
      </w:r>
      <w:r w:rsidRPr="0074292E">
        <w:rPr>
          <w:szCs w:val="28"/>
        </w:rPr>
        <w:t xml:space="preserve">: </w:t>
      </w:r>
      <w:proofErr w:type="spellStart"/>
      <w:r w:rsidRPr="0074292E">
        <w:rPr>
          <w:szCs w:val="28"/>
        </w:rPr>
        <w:t>tolerance</w:t>
      </w:r>
      <w:proofErr w:type="spellEnd"/>
      <w:r w:rsidRPr="0074292E">
        <w:rPr>
          <w:szCs w:val="28"/>
        </w:rPr>
        <w:t>, rating of countries, expertology.</w:t>
      </w:r>
    </w:p>
    <w:p w14:paraId="4C82F874" w14:textId="77777777" w:rsidR="00F3409C" w:rsidRDefault="00F3409C" w:rsidP="00F3409C">
      <w:pPr>
        <w:ind w:firstLine="1134"/>
        <w:rPr>
          <w:szCs w:val="28"/>
        </w:rPr>
      </w:pPr>
    </w:p>
    <w:p w14:paraId="57826763" w14:textId="77777777" w:rsidR="00F3409C" w:rsidRPr="00BD1D67" w:rsidRDefault="00F3409C" w:rsidP="00F3409C">
      <w:pPr>
        <w:ind w:firstLine="1134"/>
        <w:rPr>
          <w:szCs w:val="28"/>
        </w:rPr>
      </w:pPr>
      <w:r>
        <w:rPr>
          <w:szCs w:val="28"/>
        </w:rPr>
        <w:t>Р</w:t>
      </w:r>
      <w:r w:rsidRPr="00BD1D67">
        <w:rPr>
          <w:szCs w:val="28"/>
        </w:rPr>
        <w:t xml:space="preserve">абота направлена на  события связанные с нарушением прав человека во многих странах. Из  года в год мы сталкиваемся со статистикой сравнения, в каких странах в этом году нарушений больше. Например, в 2018 году мир столкнулся со следующими событиями. </w:t>
      </w:r>
    </w:p>
    <w:p w14:paraId="40C5145C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Россия</w:t>
      </w:r>
    </w:p>
    <w:p w14:paraId="63AAEDA1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В пенсионной системе России в 2018 году произошло ряд событий и изменений, которые коснулись всех участников системы обязательного пенсионного страхования: и нынешних, и будущих пенсионеров. Повышение пенсий и социальных выплат.  Несмотря на то, что страховые пенсии увеличиваются на уровень фактической инфляции за прошлый год, в 2018 году пенсии выросли выше уровня инфляции 2017 года. Уже с 1 января, а не с февраля, как было раньше, страховые пенсии неработающих пенсионеров увеличились на 3,7%. Размер фиксированной выплаты после индексации составляет 4 982,9 рубля в месяц, стоимость пенсионного балла – 81,49 рубля. В итоге среднегодовой размер страховой пенсии по старости вырос до 14 075 рублей, у неработающих пенсионеров – до 14 329 рублей.</w:t>
      </w:r>
    </w:p>
    <w:p w14:paraId="2F6B1C05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США</w:t>
      </w:r>
    </w:p>
    <w:p w14:paraId="3B1EC030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13 марта по местному времени Государственный департамент США опубликовал доклад о ситуации с правами человека в странах мира в 2018 году, продолжив критиковать ситуацию с правами человека в более чем 190 странах, слепо игнорируя серьезные проблемы с правами человека на территории США. Взглянув на ситуацию с правами человека в США в 2018 году, несложно обнаружить, что правительство страны, называющее себя "защитником прав человека", оказывается несостоятельным в обеспечении прав человека в собственной стране, очевидно применяя двойные стандарты в этом отношении. Акты насилия с применением огнестрельного оружия представляют серьезную угрозу. В 2018 году в США произошло в общей сложности 57 103 инцидента с применением огнестрельного оружия, в результате которых 14 717 человек погибли, 28 172 получили ранения. Были убиты или ранены 3 502 ребенка и подростка. Насилие с применением огнестрельного оружия привело к сокращению продолжительности жизни американцев почти на два с половиной года.</w:t>
      </w:r>
    </w:p>
    <w:p w14:paraId="25BFB925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Так же, в 2019 году происходящие события потрясли весь мир. Весь год встречались новости о вспышках теракта.  </w:t>
      </w:r>
    </w:p>
    <w:p w14:paraId="472E93C3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Теракт в Новой Зеландии</w:t>
      </w:r>
    </w:p>
    <w:p w14:paraId="60E77914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15 марта в Новой Зеландии произошло два последовательных теракта в мечетях города </w:t>
      </w:r>
      <w:proofErr w:type="spellStart"/>
      <w:r w:rsidRPr="00BD1D67">
        <w:rPr>
          <w:szCs w:val="28"/>
        </w:rPr>
        <w:t>Крайстчерч</w:t>
      </w:r>
      <w:proofErr w:type="spellEnd"/>
      <w:r w:rsidRPr="00BD1D67">
        <w:rPr>
          <w:szCs w:val="28"/>
        </w:rPr>
        <w:t xml:space="preserve"> во время пятничной молитвы. Нападавший транслировал все происходившее в прямом эфире через </w:t>
      </w:r>
      <w:proofErr w:type="spellStart"/>
      <w:r w:rsidRPr="00BD1D67">
        <w:rPr>
          <w:szCs w:val="28"/>
        </w:rPr>
        <w:t>соцсеть</w:t>
      </w:r>
      <w:proofErr w:type="spellEnd"/>
      <w:r w:rsidRPr="00BD1D67">
        <w:rPr>
          <w:szCs w:val="28"/>
        </w:rPr>
        <w:t xml:space="preserve"> </w:t>
      </w:r>
      <w:proofErr w:type="spellStart"/>
      <w:r w:rsidRPr="00BD1D67">
        <w:rPr>
          <w:szCs w:val="28"/>
        </w:rPr>
        <w:t>Facebook</w:t>
      </w:r>
      <w:proofErr w:type="spellEnd"/>
      <w:r w:rsidRPr="00BD1D67">
        <w:rPr>
          <w:szCs w:val="28"/>
        </w:rPr>
        <w:t xml:space="preserve"> при помощи </w:t>
      </w:r>
      <w:proofErr w:type="spellStart"/>
      <w:r w:rsidRPr="00BD1D67">
        <w:rPr>
          <w:szCs w:val="28"/>
        </w:rPr>
        <w:t>наголовной</w:t>
      </w:r>
      <w:proofErr w:type="spellEnd"/>
      <w:r w:rsidRPr="00BD1D67">
        <w:rPr>
          <w:szCs w:val="28"/>
        </w:rPr>
        <w:t xml:space="preserve"> камеры </w:t>
      </w:r>
      <w:proofErr w:type="spellStart"/>
      <w:r w:rsidRPr="00BD1D67">
        <w:rPr>
          <w:szCs w:val="28"/>
        </w:rPr>
        <w:t>GoPro</w:t>
      </w:r>
      <w:proofErr w:type="spellEnd"/>
      <w:r w:rsidRPr="00BD1D67">
        <w:rPr>
          <w:szCs w:val="28"/>
        </w:rPr>
        <w:t xml:space="preserve">.  В результате нападений погиб 51 человек, ранения получили 49 человек. Все жертвы были мусульманами. Террористом оказался 28-лентий </w:t>
      </w:r>
      <w:proofErr w:type="spellStart"/>
      <w:r w:rsidRPr="00BD1D67">
        <w:rPr>
          <w:szCs w:val="28"/>
        </w:rPr>
        <w:t>Брентон</w:t>
      </w:r>
      <w:proofErr w:type="spellEnd"/>
      <w:r w:rsidRPr="00BD1D67">
        <w:rPr>
          <w:szCs w:val="28"/>
        </w:rPr>
        <w:t xml:space="preserve"> </w:t>
      </w:r>
      <w:proofErr w:type="spellStart"/>
      <w:r w:rsidRPr="00BD1D67">
        <w:rPr>
          <w:szCs w:val="28"/>
        </w:rPr>
        <w:t>Харрисон</w:t>
      </w:r>
      <w:proofErr w:type="spellEnd"/>
      <w:r w:rsidRPr="00BD1D67">
        <w:rPr>
          <w:szCs w:val="28"/>
        </w:rPr>
        <w:t xml:space="preserve"> </w:t>
      </w:r>
      <w:proofErr w:type="spellStart"/>
      <w:r w:rsidRPr="00BD1D67">
        <w:rPr>
          <w:szCs w:val="28"/>
        </w:rPr>
        <w:t>Таррант</w:t>
      </w:r>
      <w:proofErr w:type="spellEnd"/>
      <w:r w:rsidRPr="00BD1D67">
        <w:rPr>
          <w:szCs w:val="28"/>
        </w:rPr>
        <w:t>; он не признал себя виновным. Финальный суд, как ожидается, начнется в мае или июне 2020 года.</w:t>
      </w:r>
    </w:p>
    <w:p w14:paraId="2B1CDAEB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Теракт на Пасху на Шри-Ланке</w:t>
      </w:r>
    </w:p>
    <w:p w14:paraId="0D073D5F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21 и 22 апреля 2019 года произошла серия из девяти взрывов в трех католических церквях и четырех отелях в нескольких городах Шри-Ланки, включая деловую столицу Коломбо. В результате теракта погибли по меньшей мере 253 человека и около 500 получили ранения. По крайней мере два взрыва были осуществлены террористами-смертниками. Были задержаны 40 террористов, которые предположительно связаны с мусульманской организацией </w:t>
      </w:r>
      <w:proofErr w:type="spellStart"/>
      <w:r w:rsidRPr="00BD1D67">
        <w:rPr>
          <w:szCs w:val="28"/>
        </w:rPr>
        <w:t>National</w:t>
      </w:r>
      <w:proofErr w:type="spellEnd"/>
      <w:r w:rsidRPr="00BD1D67">
        <w:rPr>
          <w:szCs w:val="28"/>
        </w:rPr>
        <w:t xml:space="preserve"> </w:t>
      </w:r>
      <w:proofErr w:type="spellStart"/>
      <w:r w:rsidRPr="00BD1D67">
        <w:rPr>
          <w:szCs w:val="28"/>
        </w:rPr>
        <w:t>Thowheeth</w:t>
      </w:r>
      <w:proofErr w:type="spellEnd"/>
      <w:r w:rsidRPr="00BD1D67">
        <w:rPr>
          <w:szCs w:val="28"/>
        </w:rPr>
        <w:t xml:space="preserve"> </w:t>
      </w:r>
      <w:proofErr w:type="spellStart"/>
      <w:r w:rsidRPr="00BD1D67">
        <w:rPr>
          <w:szCs w:val="28"/>
        </w:rPr>
        <w:t>Jama’ath</w:t>
      </w:r>
      <w:proofErr w:type="spellEnd"/>
      <w:r w:rsidRPr="00BD1D67">
        <w:rPr>
          <w:szCs w:val="28"/>
        </w:rPr>
        <w:t xml:space="preserve"> и "Исламским государством", которое взяло на себя ответственность за атаки. Это первый со времен гражданской войны теракт.</w:t>
      </w:r>
    </w:p>
    <w:p w14:paraId="69CA0A60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Протесты в Гонконге</w:t>
      </w:r>
    </w:p>
    <w:p w14:paraId="06FCECCE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9 июня Гонконг охватили массовые протесты. В середине месяца на улицы одновременно вышли два миллиона человек - каждый третий житель автономного региона Китая. Протесты </w:t>
      </w:r>
      <w:proofErr w:type="spellStart"/>
      <w:r w:rsidRPr="00BD1D67">
        <w:rPr>
          <w:szCs w:val="28"/>
        </w:rPr>
        <w:t>прожолжаются</w:t>
      </w:r>
      <w:proofErr w:type="spellEnd"/>
      <w:r w:rsidRPr="00BD1D67">
        <w:rPr>
          <w:szCs w:val="28"/>
        </w:rPr>
        <w:t xml:space="preserve"> по сей день. Известно, что протестующие вдохновляются украинским Майданом. 4 сентября глава администрации Гонконга Кэрри </w:t>
      </w:r>
      <w:proofErr w:type="spellStart"/>
      <w:r w:rsidRPr="00BD1D67">
        <w:rPr>
          <w:szCs w:val="28"/>
        </w:rPr>
        <w:t>Лэм</w:t>
      </w:r>
      <w:proofErr w:type="spellEnd"/>
      <w:r w:rsidRPr="00BD1D67">
        <w:rPr>
          <w:szCs w:val="28"/>
        </w:rPr>
        <w:t xml:space="preserve"> объявила о снятии поправок в закон об экстрадиции, который стал причиной многотысячных акций протеста с начала июня. Впоследствии требования протестующих были расширены. Гонконгцы стали настаивать на введении прямых выборов главы мегаполиса и проведении расследования жестких действий полиции при разгоне протестных акций. Массовые протесты начались 1 октября в Багдаде и других городах Ирака - за неделю в 12 из 18 провинций страны прошли митинги разной степени массовости.</w:t>
      </w:r>
    </w:p>
    <w:p w14:paraId="30154BD7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Кровавые протесты в благополучном Чили</w:t>
      </w:r>
    </w:p>
    <w:p w14:paraId="3C0B4901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19 октября власти Чили ввели чрезвычайное положение, привлекли военных и установили комендантский час из-за массовых протестов, к которым привело повышение стоимости проезда в метро с 800 до 830 песо. Беспорядки привели к гибели нескольких человек. Власти отложили подорожание билетов. Эти протесты стали самыми </w:t>
      </w:r>
      <w:proofErr w:type="spellStart"/>
      <w:r w:rsidRPr="00BD1D67">
        <w:rPr>
          <w:szCs w:val="28"/>
        </w:rPr>
        <w:t>масштабнысм</w:t>
      </w:r>
      <w:proofErr w:type="spellEnd"/>
      <w:r w:rsidRPr="00BD1D67">
        <w:rPr>
          <w:szCs w:val="28"/>
        </w:rPr>
        <w:t xml:space="preserve"> за многие годы в стране, которая считается одной из самых стабильных в Латинской Америке. В Чили - самый высокий доход на душу населения в Латинской Америке. США на очереди: почему протестуют богатые города. </w:t>
      </w:r>
    </w:p>
    <w:p w14:paraId="17FC734C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События 2020 года.</w:t>
      </w:r>
    </w:p>
    <w:p w14:paraId="4ADFEC79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2020 год был в значительной степени определён пандемией COVID-19, которая спровоцировала ряд глобальных социально-экономических последствий: массовые отмены и переносы мероприятий, карантинные изоляции, протесты во всём мире и первую за 90 лет (со времён Великой депрессии) крупнейшую экономическую рецессию (в мире).</w:t>
      </w:r>
    </w:p>
    <w:p w14:paraId="0B7FAAD6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В число полномасштабных войн, которые происходили в 2020 году вошли:</w:t>
      </w:r>
    </w:p>
    <w:p w14:paraId="3BC99528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Сирийская гражданская война.</w:t>
      </w:r>
    </w:p>
    <w:p w14:paraId="3F6BE8F6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Гражданская война в Афганистане.</w:t>
      </w:r>
    </w:p>
    <w:p w14:paraId="29D4FF82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Иракская гражданская война.</w:t>
      </w:r>
    </w:p>
    <w:p w14:paraId="6B5AE568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Гражданская война в Сомали.</w:t>
      </w:r>
    </w:p>
    <w:p w14:paraId="191FB60D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Гражданская война в Южном Судане.</w:t>
      </w:r>
    </w:p>
    <w:p w14:paraId="7097E085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Гражданская война в Ливии.</w:t>
      </w:r>
    </w:p>
    <w:p w14:paraId="0D8D3951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Гражданская война в Йемене.</w:t>
      </w:r>
    </w:p>
    <w:p w14:paraId="7DDC9A96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В то же время, были десятки восстаний, которые имели место во всем мире в 2020 году. Одними из самых известных восстаний были:</w:t>
      </w:r>
    </w:p>
    <w:p w14:paraId="1323553F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- </w:t>
      </w:r>
      <w:proofErr w:type="spellStart"/>
      <w:r w:rsidRPr="00BD1D67">
        <w:rPr>
          <w:szCs w:val="28"/>
        </w:rPr>
        <w:t>нарковойна</w:t>
      </w:r>
      <w:proofErr w:type="spellEnd"/>
      <w:r w:rsidRPr="00BD1D67">
        <w:rPr>
          <w:szCs w:val="28"/>
        </w:rPr>
        <w:t xml:space="preserve"> в Мексике;</w:t>
      </w:r>
    </w:p>
    <w:p w14:paraId="4D8A02F7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- террор группировки «Боко </w:t>
      </w:r>
      <w:proofErr w:type="spellStart"/>
      <w:r w:rsidRPr="00BD1D67">
        <w:rPr>
          <w:szCs w:val="28"/>
        </w:rPr>
        <w:t>Харам</w:t>
      </w:r>
      <w:proofErr w:type="spellEnd"/>
      <w:r w:rsidRPr="00BD1D67">
        <w:rPr>
          <w:szCs w:val="28"/>
        </w:rPr>
        <w:t>» в Нигерии и соседних странах;</w:t>
      </w:r>
    </w:p>
    <w:p w14:paraId="42A09698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конфликт на севере Мали;</w:t>
      </w:r>
    </w:p>
    <w:p w14:paraId="25BE2F65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конфликт в Центральноафриканской Республике Конго;</w:t>
      </w:r>
    </w:p>
    <w:p w14:paraId="0C2CF7EE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- конфликт между курдскими ополченцами и правительственными войсками из Турции и Ирака.</w:t>
      </w:r>
    </w:p>
    <w:p w14:paraId="34302ED1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В целом, было подсчитано, что более 100 000 человек погибли непосредственно в результате этих конфликтов и мятежей в 2020 году, и миллионы других людей были затронуты, прямо или косвенно.</w:t>
      </w:r>
    </w:p>
    <w:p w14:paraId="3780DB19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События 2021 года. </w:t>
      </w:r>
    </w:p>
    <w:p w14:paraId="65621962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Это событие, с которого фактически стартовал 2021 политический год, произошло 6 января. Весь мир в прямом эфире с изумлением наблюдал, как сторонники Дональда Трампа врываются в Капитолий, чтобы призвать к порядку конгрессменов, готовых утвердить избрание 46-м президентом США Джо Байдена</w:t>
      </w:r>
    </w:p>
    <w:p w14:paraId="7F74B37E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По мнению пока еще действующего президента Дональда Трампа, а также его сторонников, победу на президентских выборах 2020 у них просто украли. Когда ситуация вокруг Капитолия обострилась, Трамп осудил насилие и призвал своих сторонников разойтись по домам.</w:t>
      </w:r>
    </w:p>
    <w:p w14:paraId="3B16E262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>В ходе беспорядков у Капитолия погибли пять человек, в том числе один полицейский. Утверждение Байдена президентом перенесли на несколько часов, но неожиданности не случилось — вердикт выборщиков был подтвержден.</w:t>
      </w:r>
    </w:p>
    <w:p w14:paraId="77F79BF2" w14:textId="77777777" w:rsidR="00F3409C" w:rsidRPr="00BD1D67" w:rsidRDefault="00F3409C" w:rsidP="00F3409C">
      <w:pPr>
        <w:ind w:firstLine="1134"/>
        <w:rPr>
          <w:szCs w:val="28"/>
        </w:rPr>
      </w:pPr>
      <w:r w:rsidRPr="00BD1D67">
        <w:rPr>
          <w:szCs w:val="28"/>
        </w:rPr>
        <w:t xml:space="preserve">Первая крупная авиакатастрофа 2021 года произошла 9 января в Индонезии. </w:t>
      </w:r>
      <w:proofErr w:type="spellStart"/>
      <w:r w:rsidRPr="00BD1D67">
        <w:rPr>
          <w:szCs w:val="28"/>
        </w:rPr>
        <w:t>Boeing</w:t>
      </w:r>
      <w:proofErr w:type="spellEnd"/>
      <w:r w:rsidRPr="00BD1D67">
        <w:rPr>
          <w:szCs w:val="28"/>
        </w:rPr>
        <w:t xml:space="preserve"> 737-524 авиакомпании </w:t>
      </w:r>
      <w:proofErr w:type="spellStart"/>
      <w:r w:rsidRPr="00BD1D67">
        <w:rPr>
          <w:szCs w:val="28"/>
        </w:rPr>
        <w:t>Sriwijaya</w:t>
      </w:r>
      <w:proofErr w:type="spellEnd"/>
      <w:r w:rsidRPr="00BD1D67">
        <w:rPr>
          <w:szCs w:val="28"/>
        </w:rPr>
        <w:t xml:space="preserve"> </w:t>
      </w:r>
      <w:proofErr w:type="spellStart"/>
      <w:r w:rsidRPr="00BD1D67">
        <w:rPr>
          <w:szCs w:val="28"/>
        </w:rPr>
        <w:t>Air</w:t>
      </w:r>
      <w:proofErr w:type="spellEnd"/>
      <w:r w:rsidRPr="00BD1D67">
        <w:rPr>
          <w:szCs w:val="28"/>
        </w:rPr>
        <w:t xml:space="preserve">, который выполнял плановый внутренний рейс SJ182 Джакарта — </w:t>
      </w:r>
      <w:proofErr w:type="spellStart"/>
      <w:r w:rsidRPr="00BD1D67">
        <w:rPr>
          <w:szCs w:val="28"/>
        </w:rPr>
        <w:t>Понтианак</w:t>
      </w:r>
      <w:proofErr w:type="spellEnd"/>
      <w:r w:rsidRPr="00BD1D67">
        <w:rPr>
          <w:szCs w:val="28"/>
        </w:rPr>
        <w:t>, исчез с радаров через четыре минуты после взлета. В условиях грозового фронта авиалайнер вошел в крутое пике и почти вертикально рухнул в Яванское море недалеко от Джакарты. Спасатели уже обнаружили фрагменты лайнера, а также тела. На борту самолета было 62 человека, все они считаются погибшими.</w:t>
      </w:r>
    </w:p>
    <w:p w14:paraId="712684A7" w14:textId="77777777" w:rsidR="00F3409C" w:rsidRDefault="00F3409C" w:rsidP="00F3409C">
      <w:pPr>
        <w:ind w:firstLine="708"/>
        <w:rPr>
          <w:b/>
          <w:szCs w:val="28"/>
        </w:rPr>
      </w:pPr>
    </w:p>
    <w:p w14:paraId="6DBBF0AD" w14:textId="77777777" w:rsidR="00F3409C" w:rsidRPr="008E15D5" w:rsidRDefault="00F3409C" w:rsidP="00F3409C">
      <w:pPr>
        <w:ind w:firstLine="1134"/>
        <w:rPr>
          <w:b/>
          <w:szCs w:val="28"/>
        </w:rPr>
      </w:pPr>
      <w:r>
        <w:rPr>
          <w:b/>
          <w:szCs w:val="28"/>
        </w:rPr>
        <w:t>Библиография</w:t>
      </w:r>
      <w:r w:rsidRPr="008E15D5">
        <w:rPr>
          <w:b/>
          <w:szCs w:val="28"/>
        </w:rPr>
        <w:t xml:space="preserve">: </w:t>
      </w:r>
    </w:p>
    <w:p w14:paraId="5E0D2058" w14:textId="77777777" w:rsidR="00F3409C" w:rsidRPr="00A46C00" w:rsidRDefault="00F3409C" w:rsidP="00F3409C">
      <w:pPr>
        <w:numPr>
          <w:ilvl w:val="0"/>
          <w:numId w:val="1"/>
        </w:numPr>
        <w:rPr>
          <w:color w:val="000000"/>
          <w:szCs w:val="28"/>
        </w:rPr>
      </w:pPr>
      <w:hyperlink r:id="rId5" w:history="1">
        <w:r w:rsidRPr="00A46C00">
          <w:rPr>
            <w:rStyle w:val="aa"/>
            <w:color w:val="000000"/>
            <w:szCs w:val="28"/>
          </w:rPr>
          <w:t>https://ria.ru/world/</w:t>
        </w:r>
      </w:hyperlink>
    </w:p>
    <w:p w14:paraId="389EC7C8" w14:textId="77777777" w:rsidR="00F3409C" w:rsidRPr="00A46C00" w:rsidRDefault="00F3409C" w:rsidP="00F3409C">
      <w:pPr>
        <w:numPr>
          <w:ilvl w:val="0"/>
          <w:numId w:val="1"/>
        </w:numPr>
        <w:rPr>
          <w:color w:val="000000"/>
          <w:szCs w:val="28"/>
        </w:rPr>
      </w:pPr>
      <w:hyperlink r:id="rId6" w:history="1">
        <w:r w:rsidRPr="00A46C00">
          <w:rPr>
            <w:rStyle w:val="aa"/>
            <w:color w:val="000000"/>
            <w:szCs w:val="28"/>
          </w:rPr>
          <w:t>https://www.mk.ru/politics/</w:t>
        </w:r>
      </w:hyperlink>
    </w:p>
    <w:p w14:paraId="3E630824" w14:textId="77777777" w:rsidR="00F3409C" w:rsidRPr="00A46C00" w:rsidRDefault="00F3409C" w:rsidP="00F3409C">
      <w:pPr>
        <w:numPr>
          <w:ilvl w:val="0"/>
          <w:numId w:val="1"/>
        </w:numPr>
        <w:rPr>
          <w:color w:val="000000"/>
          <w:szCs w:val="28"/>
        </w:rPr>
      </w:pPr>
      <w:hyperlink r:id="rId7" w:history="1">
        <w:r w:rsidRPr="00A46C00">
          <w:rPr>
            <w:rStyle w:val="aa"/>
            <w:color w:val="000000"/>
            <w:szCs w:val="28"/>
          </w:rPr>
          <w:t>https://www.gazeta.ru/politics/</w:t>
        </w:r>
      </w:hyperlink>
    </w:p>
    <w:p w14:paraId="783C27AA" w14:textId="77777777" w:rsidR="00F3409C" w:rsidRPr="00A46C00" w:rsidRDefault="00F3409C" w:rsidP="00F3409C">
      <w:pPr>
        <w:numPr>
          <w:ilvl w:val="0"/>
          <w:numId w:val="1"/>
        </w:numPr>
        <w:spacing w:after="0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Никодимов И.Ю.</w:t>
      </w:r>
      <w:r>
        <w:rPr>
          <w:rFonts w:eastAsia="Times New Roman"/>
          <w:color w:val="000000"/>
          <w:szCs w:val="28"/>
        </w:rPr>
        <w:t xml:space="preserve"> Комплексные меры профилактики экстремизма и терроризма как одна из функций государства.</w:t>
      </w:r>
      <w:r w:rsidRPr="00A46C00">
        <w:rPr>
          <w:rFonts w:eastAsia="Times New Roman"/>
          <w:color w:val="000000"/>
          <w:szCs w:val="28"/>
        </w:rPr>
        <w:t xml:space="preserve"> </w:t>
      </w:r>
      <w:r w:rsidRPr="00A46C00">
        <w:rPr>
          <w:rFonts w:eastAsia="Times New Roman"/>
          <w:color w:val="000000"/>
          <w:szCs w:val="28"/>
        </w:rPr>
        <w:br/>
      </w:r>
      <w:hyperlink r:id="rId8" w:history="1">
        <w:r w:rsidRPr="00A46C00">
          <w:rPr>
            <w:rStyle w:val="aa"/>
            <w:rFonts w:eastAsia="Times New Roman"/>
            <w:color w:val="000000"/>
            <w:szCs w:val="28"/>
            <w:shd w:val="clear" w:color="auto" w:fill="F5F5F5"/>
          </w:rPr>
          <w:t>Вестник Московского государственного лингвистического университета. Общественные науки</w:t>
        </w:r>
      </w:hyperlink>
      <w:r w:rsidRPr="00A46C00">
        <w:rPr>
          <w:rFonts w:eastAsia="Times New Roman"/>
          <w:color w:val="000000"/>
          <w:szCs w:val="28"/>
          <w:shd w:val="clear" w:color="auto" w:fill="F5F5F5"/>
        </w:rPr>
        <w:t>. 2016. </w:t>
      </w:r>
      <w:hyperlink r:id="rId9" w:history="1">
        <w:r w:rsidRPr="00A46C00">
          <w:rPr>
            <w:rStyle w:val="aa"/>
            <w:rFonts w:eastAsia="Times New Roman"/>
            <w:color w:val="000000"/>
            <w:szCs w:val="28"/>
            <w:shd w:val="clear" w:color="auto" w:fill="F5F5F5"/>
          </w:rPr>
          <w:t>№ 3 (742)</w:t>
        </w:r>
      </w:hyperlink>
      <w:r w:rsidRPr="00A46C00">
        <w:rPr>
          <w:rFonts w:eastAsia="Times New Roman"/>
          <w:color w:val="000000"/>
          <w:szCs w:val="28"/>
          <w:shd w:val="clear" w:color="auto" w:fill="F5F5F5"/>
        </w:rPr>
        <w:t>. С. 157-168.</w:t>
      </w:r>
    </w:p>
    <w:p w14:paraId="36CA95C0" w14:textId="77777777" w:rsidR="00F3409C" w:rsidRPr="00A46C00" w:rsidRDefault="00F3409C" w:rsidP="00F3409C">
      <w:pPr>
        <w:numPr>
          <w:ilvl w:val="0"/>
          <w:numId w:val="1"/>
        </w:numPr>
        <w:spacing w:after="0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Nikodimov I.Yu</w:t>
      </w:r>
      <w:r w:rsidRPr="00A46C00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  <w:lang w:val="en-US"/>
        </w:rPr>
        <w:t>Theory of State and Law.</w:t>
      </w:r>
      <w:r>
        <w:rPr>
          <w:rFonts w:eastAsia="Times New Roman"/>
          <w:color w:val="000000"/>
          <w:szCs w:val="28"/>
        </w:rPr>
        <w:t xml:space="preserve"> </w:t>
      </w:r>
      <w:r w:rsidRPr="00A46C00">
        <w:rPr>
          <w:rFonts w:eastAsia="Times New Roman"/>
          <w:color w:val="000000"/>
          <w:szCs w:val="28"/>
          <w:shd w:val="clear" w:color="auto" w:fill="F5F5F5"/>
        </w:rPr>
        <w:t xml:space="preserve">A Course of </w:t>
      </w:r>
      <w:proofErr w:type="spellStart"/>
      <w:r w:rsidRPr="00A46C00">
        <w:rPr>
          <w:rFonts w:eastAsia="Times New Roman"/>
          <w:color w:val="000000"/>
          <w:szCs w:val="28"/>
          <w:shd w:val="clear" w:color="auto" w:fill="F5F5F5"/>
        </w:rPr>
        <w:t>Lectures</w:t>
      </w:r>
      <w:proofErr w:type="spellEnd"/>
      <w:r w:rsidRPr="00A46C00">
        <w:rPr>
          <w:rFonts w:eastAsia="Times New Roman"/>
          <w:color w:val="000000"/>
          <w:szCs w:val="28"/>
          <w:shd w:val="clear" w:color="auto" w:fill="F5F5F5"/>
        </w:rPr>
        <w:t xml:space="preserve"> / Москва, 2020. (2-е издание)</w:t>
      </w:r>
    </w:p>
    <w:p w14:paraId="14DFBD4C" w14:textId="77777777" w:rsidR="00F3409C" w:rsidRPr="00A46C00" w:rsidRDefault="00F3409C" w:rsidP="00F3409C">
      <w:pPr>
        <w:numPr>
          <w:ilvl w:val="0"/>
          <w:numId w:val="1"/>
        </w:numPr>
        <w:spacing w:after="0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Никодимов И.Ю.</w:t>
      </w:r>
      <w:r>
        <w:rPr>
          <w:rFonts w:eastAsia="Times New Roman"/>
          <w:iCs/>
          <w:color w:val="000000"/>
          <w:szCs w:val="28"/>
          <w:shd w:val="clear" w:color="auto" w:fill="F5F5F5"/>
        </w:rPr>
        <w:t xml:space="preserve"> Теория государства и права.</w:t>
      </w:r>
      <w:r w:rsidRPr="00A46C00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 </w:t>
      </w:r>
      <w:r w:rsidRPr="00A46C00">
        <w:rPr>
          <w:rFonts w:eastAsia="Times New Roman"/>
          <w:color w:val="000000"/>
          <w:szCs w:val="28"/>
          <w:shd w:val="clear" w:color="auto" w:fill="F5F5F5"/>
        </w:rPr>
        <w:t>Москва, 2019. Сер. Учебные издания для бакалавров</w:t>
      </w:r>
    </w:p>
    <w:p w14:paraId="666DB837" w14:textId="77777777" w:rsidR="00F3409C" w:rsidRPr="00A46C00" w:rsidRDefault="00F3409C" w:rsidP="00F3409C">
      <w:pPr>
        <w:numPr>
          <w:ilvl w:val="0"/>
          <w:numId w:val="1"/>
        </w:numPr>
        <w:spacing w:after="0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 xml:space="preserve">Скуратов Ю.И., Павликов С.Г., Никодимов И.Ю., Акимова Ю.А., </w:t>
      </w:r>
      <w:proofErr w:type="spellStart"/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Батеева</w:t>
      </w:r>
      <w:proofErr w:type="spellEnd"/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 xml:space="preserve"> Е.В., Иванин Д.С., Кузьминых Н.В., Питерская А.Л., </w:t>
      </w:r>
      <w:proofErr w:type="spellStart"/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Джавахян</w:t>
      </w:r>
      <w:proofErr w:type="spellEnd"/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 xml:space="preserve"> Р.М., </w:t>
      </w:r>
      <w:proofErr w:type="spellStart"/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Ястребова</w:t>
      </w:r>
      <w:proofErr w:type="spellEnd"/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 xml:space="preserve"> А.И.</w:t>
      </w:r>
      <w:r>
        <w:rPr>
          <w:rFonts w:eastAsia="Times New Roman"/>
          <w:iCs/>
          <w:color w:val="000000"/>
          <w:szCs w:val="28"/>
          <w:shd w:val="clear" w:color="auto" w:fill="F5F5F5"/>
        </w:rPr>
        <w:t xml:space="preserve"> Конституционная концепция социального </w:t>
      </w:r>
      <w:proofErr w:type="spellStart"/>
      <w:r>
        <w:rPr>
          <w:rFonts w:eastAsia="Times New Roman"/>
          <w:iCs/>
          <w:color w:val="000000"/>
          <w:szCs w:val="28"/>
          <w:shd w:val="clear" w:color="auto" w:fill="F5F5F5"/>
        </w:rPr>
        <w:t>государства.</w:t>
      </w:r>
      <w:hyperlink r:id="rId10" w:history="1">
        <w:r w:rsidRPr="00F3409C">
          <w:rPr>
            <w:rStyle w:val="aa"/>
          </w:rPr>
          <w:t>https</w:t>
        </w:r>
        <w:proofErr w:type="spellEnd"/>
        <w:r w:rsidRPr="00F3409C">
          <w:rPr>
            <w:rStyle w:val="aa"/>
          </w:rPr>
          <w:t>://www.elibrary.ru/item.asp?id=36999670</w:t>
        </w:r>
      </w:hyperlink>
      <w:r>
        <w:rPr>
          <w:rFonts w:eastAsia="Times New Roman"/>
          <w:color w:val="000000"/>
          <w:szCs w:val="28"/>
        </w:rPr>
        <w:t xml:space="preserve"> </w:t>
      </w:r>
      <w:r w:rsidRPr="00A46C00">
        <w:rPr>
          <w:rFonts w:eastAsia="Times New Roman"/>
          <w:color w:val="000000"/>
          <w:szCs w:val="28"/>
          <w:shd w:val="clear" w:color="auto" w:fill="F5F5F5"/>
        </w:rPr>
        <w:t>Москва, 2018.</w:t>
      </w:r>
    </w:p>
    <w:p w14:paraId="1A410B3F" w14:textId="77777777" w:rsidR="00F3409C" w:rsidRPr="00A46C00" w:rsidRDefault="00F3409C" w:rsidP="00F3409C">
      <w:pPr>
        <w:numPr>
          <w:ilvl w:val="0"/>
          <w:numId w:val="1"/>
        </w:numPr>
        <w:spacing w:after="0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Никодимов И.Ю.</w:t>
      </w:r>
      <w:r>
        <w:rPr>
          <w:rFonts w:eastAsia="Times New Roman"/>
          <w:iCs/>
          <w:color w:val="000000"/>
          <w:szCs w:val="28"/>
          <w:shd w:val="clear" w:color="auto" w:fill="F5F5F5"/>
        </w:rPr>
        <w:t xml:space="preserve"> Конституция России – 25 лет истории.</w:t>
      </w:r>
      <w:r w:rsidRPr="00A46C00">
        <w:rPr>
          <w:rFonts w:eastAsia="Times New Roman"/>
          <w:color w:val="000000"/>
          <w:szCs w:val="28"/>
        </w:rPr>
        <w:br/>
      </w:r>
      <w:r w:rsidRPr="00A46C00">
        <w:rPr>
          <w:rFonts w:eastAsia="Times New Roman"/>
          <w:color w:val="000000"/>
          <w:szCs w:val="28"/>
          <w:shd w:val="clear" w:color="auto" w:fill="F5F5F5"/>
        </w:rPr>
        <w:t>В сборнике: УГОЛОВНАЯ ОТВЕТСТВЕННОСТЬ И НАКАЗАНИЕ.О</w:t>
      </w:r>
      <w:r>
        <w:rPr>
          <w:rFonts w:eastAsia="Times New Roman"/>
          <w:color w:val="000000"/>
          <w:szCs w:val="28"/>
          <w:shd w:val="clear" w:color="auto" w:fill="F5F5F5"/>
        </w:rPr>
        <w:t>ПЫТ РОССИИ И ЗАРУБЕЖНЫХ СТРАН. С</w:t>
      </w:r>
      <w:r w:rsidRPr="00A46C00">
        <w:rPr>
          <w:rFonts w:eastAsia="Times New Roman"/>
          <w:color w:val="000000"/>
          <w:szCs w:val="28"/>
          <w:shd w:val="clear" w:color="auto" w:fill="F5F5F5"/>
        </w:rPr>
        <w:t>борник статей по материалам научно-практической конференции. 2019. С. 7-13.</w:t>
      </w:r>
    </w:p>
    <w:p w14:paraId="4C592DA1" w14:textId="77777777" w:rsidR="00F3409C" w:rsidRPr="00A46C00" w:rsidRDefault="00F3409C" w:rsidP="00F3409C">
      <w:pPr>
        <w:numPr>
          <w:ilvl w:val="0"/>
          <w:numId w:val="1"/>
        </w:numPr>
        <w:spacing w:after="0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>Никодимов И.Ю., Цечоева И.Т.</w:t>
      </w:r>
      <w:r>
        <w:rPr>
          <w:rFonts w:eastAsia="Times New Roman"/>
          <w:iCs/>
          <w:color w:val="000000"/>
          <w:szCs w:val="28"/>
          <w:shd w:val="clear" w:color="auto" w:fill="F5F5F5"/>
        </w:rPr>
        <w:t xml:space="preserve"> Терроризм в современном обществе.</w:t>
      </w:r>
      <w:r w:rsidRPr="00A46C00">
        <w:rPr>
          <w:rFonts w:eastAsia="Times New Roman"/>
          <w:color w:val="000000"/>
          <w:szCs w:val="28"/>
        </w:rPr>
        <w:t xml:space="preserve"> </w:t>
      </w:r>
      <w:r w:rsidRPr="00A46C00">
        <w:rPr>
          <w:rFonts w:eastAsia="Times New Roman"/>
          <w:color w:val="000000"/>
          <w:szCs w:val="28"/>
        </w:rPr>
        <w:br/>
      </w:r>
      <w:r w:rsidRPr="00A46C00">
        <w:rPr>
          <w:rFonts w:eastAsia="Times New Roman"/>
          <w:color w:val="000000"/>
          <w:szCs w:val="28"/>
          <w:shd w:val="clear" w:color="auto" w:fill="F5F5F5"/>
        </w:rPr>
        <w:t>В сборнике: Проблемы назначения и исполнения наказания и мер уголовно-правового характера. Сборник статей. Под редакцией В.Ю. Голубовского. Москва, 2018. С. 109-114.</w:t>
      </w:r>
    </w:p>
    <w:p w14:paraId="143846BE" w14:textId="77777777" w:rsidR="00F3409C" w:rsidRPr="00EE3B0D" w:rsidRDefault="00F3409C" w:rsidP="00F3409C">
      <w:pPr>
        <w:numPr>
          <w:ilvl w:val="0"/>
          <w:numId w:val="1"/>
        </w:numPr>
        <w:spacing w:after="0" w:line="240" w:lineRule="auto"/>
        <w:jc w:val="left"/>
        <w:rPr>
          <w:rFonts w:eastAsia="Times New Roman"/>
          <w:color w:val="000000"/>
          <w:szCs w:val="28"/>
          <w:lang w:eastAsia="ru-RU"/>
        </w:rPr>
      </w:pPr>
      <w:r w:rsidRPr="00EE3B0D">
        <w:rPr>
          <w:rFonts w:eastAsia="Times New Roman"/>
          <w:iCs/>
          <w:color w:val="000000"/>
          <w:szCs w:val="28"/>
          <w:shd w:val="clear" w:color="auto" w:fill="F5F5F5"/>
        </w:rPr>
        <w:t xml:space="preserve">Tchinaryan E.O., Lavrentieva M.S., Nikodimov I.Yu.   </w:t>
      </w:r>
      <w:r w:rsidRPr="00EE3B0D">
        <w:rPr>
          <w:rFonts w:eastAsia="Times New Roman"/>
          <w:iCs/>
          <w:color w:val="000000"/>
          <w:szCs w:val="28"/>
          <w:shd w:val="clear" w:color="auto" w:fill="F5F5F5"/>
          <w:lang w:val="en-US"/>
        </w:rPr>
        <w:t xml:space="preserve">Legal aspects of socially significant diseases prevention among children and young people. </w:t>
      </w:r>
      <w:r w:rsidRPr="00EE3B0D">
        <w:rPr>
          <w:rFonts w:eastAsia="Times New Roman"/>
          <w:color w:val="000000"/>
          <w:szCs w:val="28"/>
        </w:rPr>
        <w:br/>
      </w:r>
      <w:hyperlink r:id="rId11" w:history="1">
        <w:r w:rsidRPr="00EE3B0D">
          <w:rPr>
            <w:rStyle w:val="aa"/>
            <w:rFonts w:eastAsia="Times New Roman"/>
            <w:color w:val="000000"/>
            <w:szCs w:val="28"/>
            <w:shd w:val="clear" w:color="auto" w:fill="F5F5F5"/>
          </w:rPr>
          <w:t xml:space="preserve">Journal of </w:t>
        </w:r>
        <w:proofErr w:type="spellStart"/>
        <w:r w:rsidRPr="00EE3B0D">
          <w:rPr>
            <w:rStyle w:val="aa"/>
            <w:rFonts w:eastAsia="Times New Roman"/>
            <w:color w:val="000000"/>
            <w:szCs w:val="28"/>
            <w:shd w:val="clear" w:color="auto" w:fill="F5F5F5"/>
          </w:rPr>
          <w:t>Pharmaceutical</w:t>
        </w:r>
        <w:proofErr w:type="spellEnd"/>
        <w:r w:rsidRPr="00EE3B0D">
          <w:rPr>
            <w:rStyle w:val="aa"/>
            <w:rFonts w:eastAsia="Times New Roman"/>
            <w:color w:val="000000"/>
            <w:szCs w:val="28"/>
            <w:shd w:val="clear" w:color="auto" w:fill="F5F5F5"/>
          </w:rPr>
          <w:t xml:space="preserve"> Sciences and Research</w:t>
        </w:r>
      </w:hyperlink>
      <w:r w:rsidRPr="00EE3B0D">
        <w:rPr>
          <w:rFonts w:eastAsia="Times New Roman"/>
          <w:color w:val="000000"/>
          <w:szCs w:val="28"/>
          <w:shd w:val="clear" w:color="auto" w:fill="F5F5F5"/>
        </w:rPr>
        <w:t>. 2018. Т. 10. </w:t>
      </w:r>
      <w:hyperlink r:id="rId12" w:history="1">
        <w:r w:rsidRPr="00EE3B0D">
          <w:rPr>
            <w:rStyle w:val="aa"/>
            <w:rFonts w:eastAsia="Times New Roman"/>
            <w:color w:val="000000"/>
            <w:szCs w:val="28"/>
            <w:shd w:val="clear" w:color="auto" w:fill="F5F5F5"/>
          </w:rPr>
          <w:t>№ 12</w:t>
        </w:r>
      </w:hyperlink>
      <w:r w:rsidRPr="00EE3B0D">
        <w:rPr>
          <w:rFonts w:eastAsia="Times New Roman"/>
          <w:color w:val="000000"/>
          <w:szCs w:val="28"/>
          <w:shd w:val="clear" w:color="auto" w:fill="F5F5F5"/>
        </w:rPr>
        <w:t>. С. 3194-3197.</w:t>
      </w:r>
    </w:p>
    <w:p w14:paraId="4DFEA4EA" w14:textId="77777777" w:rsidR="00F3409C" w:rsidRPr="008E15D5" w:rsidRDefault="00F3409C" w:rsidP="00F3409C">
      <w:pPr>
        <w:ind w:left="720"/>
        <w:rPr>
          <w:szCs w:val="28"/>
        </w:rPr>
      </w:pPr>
    </w:p>
    <w:p w14:paraId="3D098032" w14:textId="77777777" w:rsidR="006733E9" w:rsidRDefault="006733E9">
      <w:bookmarkStart w:id="45" w:name="_GoBack"/>
      <w:bookmarkEnd w:id="45"/>
    </w:p>
    <w:sectPr w:rsidR="006733E9" w:rsidSect="00C151A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32422"/>
    <w:multiLevelType w:val="hybridMultilevel"/>
    <w:tmpl w:val="BDE0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9C"/>
    <w:rsid w:val="001D7C8C"/>
    <w:rsid w:val="0048666C"/>
    <w:rsid w:val="006733E9"/>
    <w:rsid w:val="006F2F0B"/>
    <w:rsid w:val="00813C3B"/>
    <w:rsid w:val="008B68CB"/>
    <w:rsid w:val="00BA7D3A"/>
    <w:rsid w:val="00C151AB"/>
    <w:rsid w:val="00E235F8"/>
    <w:rsid w:val="00F3409C"/>
    <w:rsid w:val="00F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9DC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aliases w:val="Заглавный"/>
    <w:qFormat/>
    <w:rsid w:val="00F3409C"/>
    <w:pPr>
      <w:spacing w:after="200" w:line="276" w:lineRule="auto"/>
      <w:jc w:val="both"/>
    </w:pPr>
    <w:rPr>
      <w:rFonts w:ascii="Times New Roman" w:eastAsia="Calibri" w:hAnsi="Times New Roman" w:cs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666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409C"/>
    <w:pPr>
      <w:keepNext/>
      <w:keepLines/>
      <w:spacing w:before="40" w:after="0" w:line="240" w:lineRule="auto"/>
      <w:outlineLvl w:val="1"/>
    </w:pPr>
    <w:rPr>
      <w:rFonts w:eastAsia="Times New Roman"/>
      <w:b/>
      <w:color w:val="000000"/>
      <w:sz w:val="32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23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3"/>
    <w:basedOn w:val="a"/>
    <w:next w:val="a"/>
    <w:link w:val="a4"/>
    <w:autoRedefine/>
    <w:unhideWhenUsed/>
    <w:qFormat/>
    <w:rsid w:val="00BA7D3A"/>
    <w:pPr>
      <w:tabs>
        <w:tab w:val="center" w:pos="4677"/>
        <w:tab w:val="right" w:pos="9355"/>
      </w:tabs>
      <w:jc w:val="center"/>
    </w:pPr>
    <w:rPr>
      <w:rFonts w:eastAsiaTheme="minorEastAsia"/>
      <w:b/>
      <w:sz w:val="30"/>
      <w:lang w:eastAsia="ru-RU"/>
    </w:rPr>
  </w:style>
  <w:style w:type="character" w:customStyle="1" w:styleId="a4">
    <w:name w:val="Нижний колонтитул Знак"/>
    <w:aliases w:val="3 Знак"/>
    <w:basedOn w:val="a0"/>
    <w:link w:val="a3"/>
    <w:rsid w:val="00BA7D3A"/>
    <w:rPr>
      <w:rFonts w:ascii="Times New Roman" w:eastAsiaTheme="minorEastAsia" w:hAnsi="Times New Roman"/>
      <w:b/>
      <w:sz w:val="30"/>
      <w:szCs w:val="22"/>
      <w:lang w:eastAsia="ru-RU"/>
    </w:rPr>
  </w:style>
  <w:style w:type="paragraph" w:styleId="a5">
    <w:name w:val="Normal (Web)"/>
    <w:aliases w:val="1"/>
    <w:basedOn w:val="a"/>
    <w:next w:val="a"/>
    <w:link w:val="a6"/>
    <w:unhideWhenUsed/>
    <w:rsid w:val="001D7C8C"/>
    <w:rPr>
      <w:rFonts w:eastAsia="Times New Roman"/>
      <w:b/>
      <w:lang w:eastAsia="ru-RU"/>
    </w:rPr>
  </w:style>
  <w:style w:type="character" w:customStyle="1" w:styleId="a6">
    <w:name w:val="Обычный (веб) Знак"/>
    <w:aliases w:val="1 Знак"/>
    <w:basedOn w:val="a0"/>
    <w:link w:val="a5"/>
    <w:rsid w:val="001D7C8C"/>
    <w:rPr>
      <w:rFonts w:ascii="Times New Roman" w:eastAsia="Times New Roman" w:hAnsi="Times New Roman" w:cs="Times New Roman"/>
      <w:b/>
      <w:sz w:val="36"/>
      <w:lang w:eastAsia="ru-RU"/>
    </w:rPr>
  </w:style>
  <w:style w:type="paragraph" w:styleId="a7">
    <w:name w:val="No Spacing"/>
    <w:aliases w:val="Параграф"/>
    <w:uiPriority w:val="1"/>
    <w:qFormat/>
    <w:rsid w:val="001D7C8C"/>
    <w:pPr>
      <w:spacing w:before="240" w:after="240"/>
    </w:pPr>
    <w:rPr>
      <w:rFonts w:ascii="Times New Roman" w:hAnsi="Times New Roman" w:cstheme="minorHAnsi"/>
      <w:sz w:val="32"/>
      <w:szCs w:val="20"/>
      <w:lang w:eastAsia="ru-RU"/>
    </w:rPr>
  </w:style>
  <w:style w:type="paragraph" w:customStyle="1" w:styleId="a8">
    <w:name w:val="Подпараграф"/>
    <w:uiPriority w:val="1"/>
    <w:qFormat/>
    <w:rsid w:val="001D7C8C"/>
    <w:pPr>
      <w:spacing w:before="240" w:after="240"/>
    </w:pPr>
    <w:rPr>
      <w:rFonts w:ascii="Times New Roman" w:eastAsia="Calibri" w:hAnsi="Times New Roman" w:cs="Times New Roman"/>
      <w:b/>
      <w:sz w:val="30"/>
      <w:szCs w:val="22"/>
    </w:rPr>
  </w:style>
  <w:style w:type="character" w:customStyle="1" w:styleId="10">
    <w:name w:val="Заголовок 1 Знак"/>
    <w:basedOn w:val="a0"/>
    <w:link w:val="1"/>
    <w:uiPriority w:val="9"/>
    <w:rsid w:val="0048666C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customStyle="1" w:styleId="a9">
    <w:name w:val="Сноска"/>
    <w:basedOn w:val="a"/>
    <w:qFormat/>
    <w:rsid w:val="00813C3B"/>
    <w:pPr>
      <w:spacing w:after="211"/>
      <w:ind w:right="-1" w:firstLine="1134"/>
    </w:pPr>
    <w:rPr>
      <w:rFonts w:eastAsia="Times New Roman"/>
      <w:b/>
      <w:color w:val="000000"/>
      <w:sz w:val="30"/>
      <w:szCs w:val="30"/>
      <w:vertAlign w:val="superscript"/>
      <w:lang w:eastAsia="ru-RU"/>
    </w:rPr>
  </w:style>
  <w:style w:type="paragraph" w:customStyle="1" w:styleId="4">
    <w:name w:val="Стиль4"/>
    <w:basedOn w:val="a"/>
    <w:autoRedefine/>
    <w:qFormat/>
    <w:rsid w:val="00FB3F9C"/>
    <w:pPr>
      <w:spacing w:before="100" w:beforeAutospacing="1" w:after="100" w:afterAutospacing="1" w:line="240" w:lineRule="auto"/>
      <w:ind w:left="4536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5F8"/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customStyle="1" w:styleId="31">
    <w:name w:val="Стиль3"/>
    <w:basedOn w:val="1"/>
    <w:qFormat/>
    <w:rsid w:val="00FB3F9C"/>
    <w:pPr>
      <w:keepNext w:val="0"/>
      <w:keepLines w:val="0"/>
      <w:spacing w:before="100" w:beforeAutospacing="1" w:after="100" w:afterAutospacing="1" w:line="240" w:lineRule="auto"/>
      <w:ind w:left="4536"/>
    </w:pPr>
    <w:rPr>
      <w:rFonts w:eastAsia="Times New Roman" w:cs="Times New Roman"/>
      <w:bCs/>
      <w:i/>
      <w:color w:val="auto"/>
      <w:kern w:val="36"/>
      <w:sz w:val="48"/>
      <w:szCs w:val="48"/>
      <w:lang w:eastAsia="ru-RU"/>
    </w:rPr>
  </w:style>
  <w:style w:type="paragraph" w:customStyle="1" w:styleId="7">
    <w:name w:val="Стиль7"/>
    <w:basedOn w:val="31"/>
    <w:qFormat/>
    <w:rsid w:val="006F2F0B"/>
    <w:pPr>
      <w:ind w:left="0"/>
      <w:jc w:val="center"/>
    </w:pPr>
    <w:rPr>
      <w:rFonts w:eastAsia="Calibri"/>
      <w:sz w:val="36"/>
    </w:rPr>
  </w:style>
  <w:style w:type="character" w:customStyle="1" w:styleId="20">
    <w:name w:val="Заголовок 2 Знак"/>
    <w:basedOn w:val="a0"/>
    <w:link w:val="2"/>
    <w:uiPriority w:val="9"/>
    <w:rsid w:val="00F3409C"/>
    <w:rPr>
      <w:rFonts w:ascii="Times New Roman" w:eastAsia="Times New Roman" w:hAnsi="Times New Roman" w:cs="Times New Roman"/>
      <w:b/>
      <w:color w:val="000000"/>
      <w:sz w:val="32"/>
      <w:szCs w:val="26"/>
      <w:lang w:eastAsia="ru-RU"/>
    </w:rPr>
  </w:style>
  <w:style w:type="character" w:styleId="aa">
    <w:name w:val="Hyperlink"/>
    <w:uiPriority w:val="99"/>
    <w:unhideWhenUsed/>
    <w:rsid w:val="00F34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elibrary.ru/contents.asp?id=36679742" TargetMode="External"/><Relationship Id="rId12" Type="http://schemas.openxmlformats.org/officeDocument/2006/relationships/hyperlink" Target="https://www.elibrary.ru/contents.asp?id=36679742&amp;selid=36869969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ia.ru/world/" TargetMode="External"/><Relationship Id="rId6" Type="http://schemas.openxmlformats.org/officeDocument/2006/relationships/hyperlink" Target="https://www.mk.ru/politics/" TargetMode="External"/><Relationship Id="rId7" Type="http://schemas.openxmlformats.org/officeDocument/2006/relationships/hyperlink" Target="https://www.gazeta.ru/politics/" TargetMode="External"/><Relationship Id="rId8" Type="http://schemas.openxmlformats.org/officeDocument/2006/relationships/hyperlink" Target="https://www.elibrary.ru/contents.asp?id=34264968" TargetMode="External"/><Relationship Id="rId9" Type="http://schemas.openxmlformats.org/officeDocument/2006/relationships/hyperlink" Target="https://www.elibrary.ru/contents.asp?id=34264968&amp;selid=26698888" TargetMode="External"/><Relationship Id="rId10" Type="http://schemas.openxmlformats.org/officeDocument/2006/relationships/hyperlink" Target="https://www.elibrary.ru/item.asp?id=3699967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8958</Characters>
  <Application>Microsoft Macintosh Word</Application>
  <DocSecurity>0</DocSecurity>
  <Lines>74</Lines>
  <Paragraphs>21</Paragraphs>
  <ScaleCrop>false</ScaleCrop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2021-11-12T09:09:00Z</dcterms:created>
  <dcterms:modified xsi:type="dcterms:W3CDTF">2021-11-12T09:10:00Z</dcterms:modified>
</cp:coreProperties>
</file>